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FD9" w:rsidRDefault="00B15FD9" w:rsidP="00B15FD9">
      <w:pPr>
        <w:pStyle w:val="NormalWeb"/>
        <w:spacing w:before="0" w:beforeAutospacing="0" w:after="0" w:afterAutospacing="0" w:line="345" w:lineRule="atLeast"/>
        <w:jc w:val="center"/>
        <w:textAlignment w:val="baseline"/>
        <w:rPr>
          <w:rFonts w:ascii="Verdana" w:hAnsi="Verdana"/>
          <w:color w:val="333333"/>
          <w:sz w:val="20"/>
          <w:szCs w:val="20"/>
        </w:rPr>
      </w:pPr>
      <w:r>
        <w:rPr>
          <w:rFonts w:ascii="Verdana" w:hAnsi="Verdana"/>
          <w:b/>
          <w:bCs/>
          <w:color w:val="333333"/>
          <w:sz w:val="36"/>
          <w:szCs w:val="36"/>
          <w:u w:val="single"/>
          <w:bdr w:val="none" w:sz="0" w:space="0" w:color="auto" w:frame="1"/>
        </w:rPr>
        <w:br/>
      </w:r>
      <w:r>
        <w:rPr>
          <w:rStyle w:val="Strong"/>
          <w:rFonts w:ascii="Verdana" w:hAnsi="Verdana"/>
          <w:color w:val="333333"/>
          <w:sz w:val="36"/>
          <w:szCs w:val="36"/>
          <w:u w:val="single"/>
          <w:bdr w:val="none" w:sz="0" w:space="0" w:color="auto" w:frame="1"/>
        </w:rPr>
        <w:t>Nul tiel corporation</w:t>
      </w:r>
    </w:p>
    <w:p w:rsidR="00B15FD9" w:rsidRPr="00A313B4" w:rsidRDefault="00B15FD9" w:rsidP="00B15FD9">
      <w:pPr>
        <w:pStyle w:val="NormalWeb"/>
        <w:spacing w:before="0" w:beforeAutospacing="0" w:after="0" w:afterAutospacing="0" w:line="345" w:lineRule="atLeast"/>
        <w:jc w:val="center"/>
        <w:textAlignment w:val="baseline"/>
        <w:rPr>
          <w:rFonts w:ascii="Verdana" w:hAnsi="Verdana"/>
          <w:sz w:val="20"/>
          <w:szCs w:val="20"/>
        </w:rPr>
      </w:pPr>
      <w:r w:rsidRPr="00A313B4">
        <w:rPr>
          <w:rStyle w:val="Strong"/>
          <w:rFonts w:ascii="Verdana" w:hAnsi="Verdana"/>
          <w:sz w:val="27"/>
          <w:szCs w:val="27"/>
          <w:u w:val="single"/>
          <w:bdr w:val="none" w:sz="0" w:space="0" w:color="auto" w:frame="1"/>
        </w:rPr>
        <w:t>NOTICE OF ASSERTION IN ABATEMENT IS GIVEN</w:t>
      </w:r>
      <w:r w:rsidRPr="00A313B4">
        <w:rPr>
          <w:rFonts w:ascii="Verdana" w:hAnsi="Verdana"/>
          <w:b/>
          <w:bCs/>
          <w:sz w:val="27"/>
          <w:szCs w:val="27"/>
          <w:u w:val="single"/>
          <w:bdr w:val="none" w:sz="0" w:space="0" w:color="auto" w:frame="1"/>
        </w:rPr>
        <w:br/>
      </w:r>
      <w:r w:rsidRPr="00A313B4">
        <w:rPr>
          <w:rStyle w:val="Strong"/>
          <w:rFonts w:ascii="Verdana" w:hAnsi="Verdana"/>
          <w:sz w:val="27"/>
          <w:szCs w:val="27"/>
          <w:u w:val="single"/>
          <w:bdr w:val="none" w:sz="0" w:space="0" w:color="auto" w:frame="1"/>
        </w:rPr>
        <w:t> </w:t>
      </w:r>
      <w:r w:rsidRPr="00A313B4">
        <w:rPr>
          <w:rStyle w:val="Strong"/>
          <w:rFonts w:ascii="Verdana" w:hAnsi="Verdana"/>
          <w:sz w:val="36"/>
          <w:szCs w:val="36"/>
          <w:u w:val="single"/>
          <w:bdr w:val="none" w:sz="0" w:space="0" w:color="auto" w:frame="1"/>
        </w:rPr>
        <w:t>THAT NO SUCH CORPORATION EXISTS</w:t>
      </w:r>
    </w:p>
    <w:p w:rsidR="00B15FD9" w:rsidRPr="00A313B4" w:rsidRDefault="00B15FD9" w:rsidP="00B15FD9">
      <w:pPr>
        <w:pStyle w:val="NormalWeb"/>
        <w:spacing w:before="0" w:beforeAutospacing="0" w:after="0" w:afterAutospacing="0" w:line="345" w:lineRule="atLeast"/>
        <w:jc w:val="center"/>
        <w:textAlignment w:val="baseline"/>
        <w:rPr>
          <w:rFonts w:ascii="Verdana" w:hAnsi="Verdana"/>
          <w:sz w:val="20"/>
          <w:szCs w:val="20"/>
        </w:rPr>
      </w:pPr>
      <w:r w:rsidRPr="00A313B4">
        <w:rPr>
          <w:rStyle w:val="Strong"/>
          <w:rFonts w:ascii="Verdana" w:hAnsi="Verdana"/>
          <w:u w:val="single"/>
          <w:bdr w:val="none" w:sz="0" w:space="0" w:color="auto" w:frame="1"/>
        </w:rPr>
        <w:t>(Your Name Normal)</w:t>
      </w:r>
      <w:r w:rsidRPr="00A313B4">
        <w:rPr>
          <w:rStyle w:val="apple-converted-space"/>
          <w:rFonts w:ascii="Verdana" w:hAnsi="Verdana"/>
          <w:sz w:val="27"/>
          <w:szCs w:val="27"/>
          <w:u w:val="single"/>
          <w:bdr w:val="none" w:sz="0" w:space="0" w:color="auto" w:frame="1"/>
        </w:rPr>
        <w:t> </w:t>
      </w:r>
      <w:r w:rsidRPr="00A313B4">
        <w:rPr>
          <w:rStyle w:val="Strong"/>
          <w:rFonts w:ascii="Verdana" w:hAnsi="Verdana"/>
          <w:sz w:val="27"/>
          <w:szCs w:val="27"/>
          <w:u w:val="single"/>
          <w:bdr w:val="none" w:sz="0" w:space="0" w:color="auto" w:frame="1"/>
        </w:rPr>
        <w:t>a Sovereign Man of Standing denies there is no such Corporation bearing the name “</w:t>
      </w:r>
      <w:r w:rsidRPr="00A313B4">
        <w:rPr>
          <w:rStyle w:val="Strong"/>
          <w:rFonts w:ascii="Verdana" w:hAnsi="Verdana"/>
          <w:u w:val="single"/>
          <w:bdr w:val="none" w:sz="0" w:space="0" w:color="auto" w:frame="1"/>
        </w:rPr>
        <w:t>YOUR NAME ALL CAPS</w:t>
      </w:r>
      <w:r w:rsidRPr="00A313B4">
        <w:rPr>
          <w:rFonts w:ascii="Verdana" w:hAnsi="Verdana"/>
          <w:sz w:val="27"/>
          <w:szCs w:val="27"/>
          <w:u w:val="single"/>
          <w:bdr w:val="none" w:sz="0" w:space="0" w:color="auto" w:frame="1"/>
        </w:rPr>
        <w:t>“</w:t>
      </w:r>
      <w:r w:rsidRPr="00A313B4">
        <w:rPr>
          <w:rStyle w:val="apple-converted-space"/>
          <w:rFonts w:ascii="Verdana" w:hAnsi="Verdana"/>
          <w:b/>
          <w:bCs/>
          <w:u w:val="single"/>
          <w:bdr w:val="none" w:sz="0" w:space="0" w:color="auto" w:frame="1"/>
        </w:rPr>
        <w:t> </w:t>
      </w:r>
      <w:r w:rsidRPr="00A313B4">
        <w:rPr>
          <w:rStyle w:val="Strong"/>
          <w:rFonts w:ascii="Verdana" w:hAnsi="Verdana"/>
          <w:u w:val="single"/>
          <w:bdr w:val="none" w:sz="0" w:space="0" w:color="auto" w:frame="1"/>
        </w:rPr>
        <w:t>nor is such presumed corporation assignable to said Sovereign Man by legislative fiat</w:t>
      </w:r>
    </w:p>
    <w:p w:rsidR="00B15FD9" w:rsidRPr="00A313B4" w:rsidRDefault="00B15FD9" w:rsidP="00B15FD9">
      <w:pPr>
        <w:pStyle w:val="NormalWeb"/>
        <w:spacing w:before="0" w:beforeAutospacing="0" w:after="345" w:afterAutospacing="0" w:line="345" w:lineRule="atLeast"/>
        <w:textAlignment w:val="baseline"/>
        <w:rPr>
          <w:rFonts w:ascii="Verdana" w:hAnsi="Verdana"/>
          <w:sz w:val="20"/>
          <w:szCs w:val="20"/>
        </w:rPr>
      </w:pPr>
      <w:r w:rsidRPr="00A313B4">
        <w:rPr>
          <w:rFonts w:ascii="Verdana" w:hAnsi="Verdana"/>
          <w:sz w:val="20"/>
          <w:szCs w:val="20"/>
        </w:rPr>
        <w:t> </w:t>
      </w:r>
    </w:p>
    <w:p w:rsidR="00B15FD9" w:rsidRPr="00A313B4" w:rsidRDefault="00B15FD9" w:rsidP="00B15FD9">
      <w:pPr>
        <w:pStyle w:val="NormalWeb"/>
        <w:spacing w:before="0" w:beforeAutospacing="0" w:after="0" w:afterAutospacing="0" w:line="345" w:lineRule="atLeast"/>
        <w:textAlignment w:val="baseline"/>
        <w:rPr>
          <w:rFonts w:ascii="Verdana" w:hAnsi="Verdana"/>
          <w:sz w:val="20"/>
          <w:szCs w:val="20"/>
        </w:rPr>
      </w:pPr>
      <w:r w:rsidRPr="00A313B4">
        <w:rPr>
          <w:rStyle w:val="Strong"/>
          <w:rFonts w:ascii="Verdana" w:hAnsi="Verdana"/>
          <w:sz w:val="20"/>
          <w:szCs w:val="20"/>
          <w:bdr w:val="none" w:sz="0" w:space="0" w:color="auto" w:frame="1"/>
        </w:rPr>
        <w:t>Whereas,</w:t>
      </w:r>
      <w:r w:rsidRPr="00A313B4">
        <w:rPr>
          <w:rStyle w:val="apple-converted-space"/>
          <w:rFonts w:ascii="Verdana" w:hAnsi="Verdana"/>
          <w:b/>
          <w:bCs/>
          <w:sz w:val="20"/>
          <w:szCs w:val="20"/>
          <w:bdr w:val="none" w:sz="0" w:space="0" w:color="auto" w:frame="1"/>
        </w:rPr>
        <w:t> </w:t>
      </w:r>
      <w:r w:rsidRPr="00A313B4">
        <w:rPr>
          <w:rStyle w:val="Strong"/>
          <w:rFonts w:ascii="Verdana" w:hAnsi="Verdana"/>
          <w:sz w:val="20"/>
          <w:szCs w:val="20"/>
          <w:u w:val="single"/>
          <w:bdr w:val="none" w:sz="0" w:space="0" w:color="auto" w:frame="1"/>
        </w:rPr>
        <w:t>(Your Name Normal)</w:t>
      </w:r>
      <w:r w:rsidRPr="00A313B4">
        <w:rPr>
          <w:rStyle w:val="apple-converted-space"/>
          <w:rFonts w:ascii="Verdana" w:hAnsi="Verdana"/>
          <w:b/>
          <w:bCs/>
          <w:sz w:val="20"/>
          <w:szCs w:val="20"/>
          <w:u w:val="single"/>
          <w:bdr w:val="none" w:sz="0" w:space="0" w:color="auto" w:frame="1"/>
        </w:rPr>
        <w:t> </w:t>
      </w:r>
      <w:r w:rsidRPr="00A313B4">
        <w:rPr>
          <w:rStyle w:val="Strong"/>
          <w:rFonts w:ascii="Verdana" w:hAnsi="Verdana"/>
          <w:sz w:val="20"/>
          <w:szCs w:val="20"/>
          <w:u w:val="single"/>
          <w:bdr w:val="none" w:sz="0" w:space="0" w:color="auto" w:frame="1"/>
        </w:rPr>
        <w:t>declares;</w:t>
      </w:r>
      <w:r w:rsidRPr="00A313B4">
        <w:rPr>
          <w:rStyle w:val="apple-converted-space"/>
          <w:rFonts w:ascii="Verdana" w:hAnsi="Verdana"/>
          <w:b/>
          <w:bCs/>
          <w:sz w:val="20"/>
          <w:szCs w:val="20"/>
          <w:u w:val="single"/>
          <w:bdr w:val="none" w:sz="0" w:space="0" w:color="auto" w:frame="1"/>
        </w:rPr>
        <w:t> </w:t>
      </w:r>
      <w:r w:rsidRPr="00A313B4">
        <w:rPr>
          <w:rStyle w:val="Emphasis"/>
          <w:rFonts w:ascii="Verdana" w:hAnsi="Verdana"/>
          <w:b/>
          <w:bCs/>
          <w:sz w:val="20"/>
          <w:szCs w:val="20"/>
          <w:u w:val="single"/>
          <w:bdr w:val="none" w:sz="0" w:space="0" w:color="auto" w:frame="1"/>
        </w:rPr>
        <w:t>Nul tiel corporation</w:t>
      </w:r>
      <w:r w:rsidRPr="00A313B4">
        <w:rPr>
          <w:rStyle w:val="Strong"/>
          <w:rFonts w:ascii="Verdana" w:hAnsi="Verdana"/>
          <w:sz w:val="20"/>
          <w:szCs w:val="20"/>
          <w:u w:val="single"/>
          <w:bdr w:val="none" w:sz="0" w:space="0" w:color="auto" w:frame="1"/>
        </w:rPr>
        <w:t>.No such corporation exists, bearing the name</w:t>
      </w:r>
      <w:r w:rsidRPr="00A313B4">
        <w:rPr>
          <w:rStyle w:val="apple-converted-space"/>
          <w:rFonts w:ascii="Verdana" w:hAnsi="Verdana"/>
          <w:b/>
          <w:bCs/>
          <w:sz w:val="20"/>
          <w:szCs w:val="20"/>
          <w:u w:val="single"/>
          <w:bdr w:val="none" w:sz="0" w:space="0" w:color="auto" w:frame="1"/>
        </w:rPr>
        <w:t> </w:t>
      </w:r>
      <w:r w:rsidRPr="00A313B4">
        <w:rPr>
          <w:rStyle w:val="Strong"/>
          <w:rFonts w:ascii="Verdana" w:hAnsi="Verdana"/>
          <w:u w:val="single"/>
          <w:bdr w:val="none" w:sz="0" w:space="0" w:color="auto" w:frame="1"/>
        </w:rPr>
        <w:t>(YOUR NAME IN ALL CAPS)</w:t>
      </w:r>
      <w:r w:rsidRPr="00A313B4">
        <w:rPr>
          <w:rStyle w:val="apple-converted-space"/>
          <w:rFonts w:ascii="Verdana" w:hAnsi="Verdana"/>
          <w:b/>
          <w:bCs/>
          <w:sz w:val="20"/>
          <w:szCs w:val="20"/>
          <w:bdr w:val="none" w:sz="0" w:space="0" w:color="auto" w:frame="1"/>
        </w:rPr>
        <w:t> </w:t>
      </w:r>
      <w:r w:rsidRPr="00A313B4">
        <w:rPr>
          <w:rStyle w:val="Strong"/>
          <w:rFonts w:ascii="Verdana" w:hAnsi="Verdana"/>
          <w:bdr w:val="none" w:sz="0" w:space="0" w:color="auto" w:frame="1"/>
        </w:rPr>
        <w:t>The form of a plea denying the existence of an alleged corporation. Under the common law practice, a plea of “nul tiel corporation” was a simple negation or a denial of capacity in which the plaintiff sued, and was not an averment of an affirmative fact {New York Bond &amp; Mortgage Co. v. McWilliams, 253 Ill.App. 404}. A plea that plaintiff corporation is not a corporation either de jure or de facto, and consequently not entitled to sue, is not</w:t>
      </w:r>
      <w:r w:rsidRPr="00A313B4">
        <w:rPr>
          <w:rStyle w:val="apple-converted-space"/>
          <w:rFonts w:ascii="Verdana" w:hAnsi="Verdana"/>
          <w:b/>
          <w:bCs/>
          <w:u w:val="single"/>
          <w:bdr w:val="none" w:sz="0" w:space="0" w:color="auto" w:frame="1"/>
        </w:rPr>
        <w:t> </w:t>
      </w:r>
      <w:r w:rsidRPr="00A313B4">
        <w:rPr>
          <w:rStyle w:val="Strong"/>
          <w:rFonts w:ascii="Verdana" w:hAnsi="Verdana"/>
          <w:sz w:val="20"/>
          <w:szCs w:val="20"/>
          <w:u w:val="single"/>
          <w:bdr w:val="none" w:sz="0" w:space="0" w:color="auto" w:frame="1"/>
        </w:rPr>
        <w:t>a plea of ultra vires, which assumes an incorporation either de jure or de facto and a misuse of or departure from a franchise, but is a plea of “nul tiel corporation.”</w:t>
      </w:r>
      <w:r w:rsidRPr="00A313B4">
        <w:rPr>
          <w:rStyle w:val="apple-converted-space"/>
          <w:rFonts w:ascii="Verdana" w:hAnsi="Verdana"/>
          <w:b/>
          <w:bCs/>
          <w:sz w:val="20"/>
          <w:szCs w:val="20"/>
          <w:bdr w:val="none" w:sz="0" w:space="0" w:color="auto" w:frame="1"/>
        </w:rPr>
        <w:t> </w:t>
      </w:r>
      <w:r w:rsidRPr="00A313B4">
        <w:rPr>
          <w:rStyle w:val="Strong"/>
          <w:rFonts w:ascii="Verdana" w:hAnsi="Verdana"/>
          <w:sz w:val="20"/>
          <w:szCs w:val="20"/>
          <w:bdr w:val="none" w:sz="0" w:space="0" w:color="auto" w:frame="1"/>
        </w:rPr>
        <w:t>{</w:t>
      </w:r>
      <w:r w:rsidRPr="00A313B4">
        <w:rPr>
          <w:rStyle w:val="Strong"/>
          <w:rFonts w:ascii="Verdana" w:hAnsi="Verdana"/>
          <w:sz w:val="20"/>
          <w:szCs w:val="20"/>
          <w:u w:val="single"/>
          <w:bdr w:val="none" w:sz="0" w:space="0" w:color="auto" w:frame="1"/>
        </w:rPr>
        <w:t>Rialto Co. v. Miner,</w:t>
      </w:r>
      <w:r w:rsidRPr="00A313B4">
        <w:rPr>
          <w:rStyle w:val="apple-converted-space"/>
          <w:rFonts w:ascii="Verdana" w:hAnsi="Verdana"/>
          <w:b/>
          <w:bCs/>
          <w:sz w:val="20"/>
          <w:szCs w:val="20"/>
          <w:bdr w:val="none" w:sz="0" w:space="0" w:color="auto" w:frame="1"/>
        </w:rPr>
        <w:t> </w:t>
      </w:r>
      <w:r w:rsidRPr="00A313B4">
        <w:rPr>
          <w:rStyle w:val="Strong"/>
          <w:rFonts w:ascii="Verdana" w:hAnsi="Verdana"/>
          <w:sz w:val="20"/>
          <w:szCs w:val="20"/>
          <w:bdr w:val="none" w:sz="0" w:space="0" w:color="auto" w:frame="1"/>
        </w:rPr>
        <w:t>166 S.W. 629, 632, 183 Mo.App. 119}. That a Special Plea of Nul Tiel Corporation is necessary to question the Corporate Capacity of the plaintiff, see: 10 Cyc. 1355;</w:t>
      </w:r>
      <w:r w:rsidRPr="00A313B4">
        <w:rPr>
          <w:rStyle w:val="Strong"/>
          <w:rFonts w:ascii="Verdana" w:hAnsi="Verdana"/>
          <w:sz w:val="20"/>
          <w:szCs w:val="20"/>
          <w:u w:val="single"/>
          <w:bdr w:val="none" w:sz="0" w:space="0" w:color="auto" w:frame="1"/>
        </w:rPr>
        <w:t>Inhabitants of Orono v. Wedgewood,</w:t>
      </w:r>
      <w:r w:rsidRPr="00A313B4">
        <w:rPr>
          <w:rStyle w:val="apple-converted-space"/>
          <w:rFonts w:ascii="Verdana" w:hAnsi="Verdana"/>
          <w:b/>
          <w:bCs/>
          <w:sz w:val="20"/>
          <w:szCs w:val="20"/>
          <w:bdr w:val="none" w:sz="0" w:space="0" w:color="auto" w:frame="1"/>
        </w:rPr>
        <w:t> </w:t>
      </w:r>
      <w:r w:rsidRPr="00A313B4">
        <w:rPr>
          <w:rStyle w:val="Strong"/>
          <w:rFonts w:ascii="Verdana" w:hAnsi="Verdana"/>
          <w:sz w:val="20"/>
          <w:szCs w:val="20"/>
          <w:bdr w:val="none" w:sz="0" w:space="0" w:color="auto" w:frame="1"/>
        </w:rPr>
        <w:t>44 Me. 49, 69 Am.Dec. 81 (1857).</w:t>
      </w:r>
      <w:r w:rsidRPr="00A313B4">
        <w:rPr>
          <w:rStyle w:val="Strong"/>
          <w:rFonts w:ascii="Verdana" w:hAnsi="Verdana"/>
          <w:sz w:val="20"/>
          <w:szCs w:val="20"/>
          <w:u w:val="single"/>
          <w:bdr w:val="none" w:sz="0" w:space="0" w:color="auto" w:frame="1"/>
        </w:rPr>
        <w:t>Keokuk &amp; Hamilton Bridge Co. v. Wetzel,</w:t>
      </w:r>
      <w:r w:rsidRPr="00A313B4">
        <w:rPr>
          <w:rStyle w:val="apple-converted-space"/>
          <w:rFonts w:ascii="Verdana" w:hAnsi="Verdana"/>
          <w:b/>
          <w:bCs/>
          <w:sz w:val="20"/>
          <w:szCs w:val="20"/>
          <w:bdr w:val="none" w:sz="0" w:space="0" w:color="auto" w:frame="1"/>
        </w:rPr>
        <w:t> </w:t>
      </w:r>
      <w:r w:rsidRPr="00A313B4">
        <w:rPr>
          <w:rStyle w:val="Strong"/>
          <w:rFonts w:ascii="Verdana" w:hAnsi="Verdana"/>
          <w:sz w:val="20"/>
          <w:szCs w:val="20"/>
          <w:bdr w:val="none" w:sz="0" w:space="0" w:color="auto" w:frame="1"/>
        </w:rPr>
        <w:t>228 Ill. 253, 81 N.E. 864 (1907) (which held that a Plea denying that the plaintiff is a corporation is a Plea in Bar, but a</w:t>
      </w:r>
      <w:r w:rsidRPr="00A313B4">
        <w:rPr>
          <w:rStyle w:val="apple-converted-space"/>
          <w:rFonts w:ascii="Verdana" w:hAnsi="Verdana"/>
          <w:b/>
          <w:bCs/>
          <w:sz w:val="20"/>
          <w:szCs w:val="20"/>
          <w:bdr w:val="none" w:sz="0" w:space="0" w:color="auto" w:frame="1"/>
        </w:rPr>
        <w:t> </w:t>
      </w:r>
      <w:r w:rsidRPr="00A313B4">
        <w:rPr>
          <w:rStyle w:val="Strong"/>
          <w:rFonts w:ascii="Verdana" w:hAnsi="Verdana"/>
          <w:sz w:val="20"/>
          <w:szCs w:val="20"/>
          <w:u w:val="single"/>
          <w:bdr w:val="none" w:sz="0" w:space="0" w:color="auto" w:frame="1"/>
        </w:rPr>
        <w:t>Plea denying that the defendant is a corporation is a Plea in Abatement.)</w:t>
      </w:r>
      <w:r w:rsidRPr="00A313B4">
        <w:rPr>
          <w:rStyle w:val="Strong"/>
          <w:rFonts w:ascii="Verdana" w:hAnsi="Verdana"/>
          <w:sz w:val="20"/>
          <w:szCs w:val="20"/>
          <w:bdr w:val="none" w:sz="0" w:space="0" w:color="auto" w:frame="1"/>
        </w:rPr>
        <w:t>; Koffler/Reppy, Common Law Pleading, 423 n. 67 (West, 1969).</w:t>
      </w:r>
    </w:p>
    <w:p w:rsidR="00B15FD9" w:rsidRPr="00A313B4" w:rsidRDefault="00B15FD9" w:rsidP="00B15FD9">
      <w:pPr>
        <w:pStyle w:val="NormalWeb"/>
        <w:spacing w:before="0" w:beforeAutospacing="0" w:after="0" w:afterAutospacing="0" w:line="345" w:lineRule="atLeast"/>
        <w:jc w:val="center"/>
        <w:textAlignment w:val="baseline"/>
        <w:rPr>
          <w:rFonts w:ascii="Verdana" w:hAnsi="Verdana"/>
          <w:sz w:val="20"/>
          <w:szCs w:val="20"/>
        </w:rPr>
      </w:pPr>
      <w:r w:rsidRPr="00A313B4">
        <w:rPr>
          <w:rFonts w:ascii="Verdana" w:hAnsi="Verdana"/>
          <w:b/>
          <w:bCs/>
          <w:u w:val="single"/>
          <w:bdr w:val="none" w:sz="0" w:space="0" w:color="auto" w:frame="1"/>
        </w:rPr>
        <w:br/>
      </w:r>
      <w:r w:rsidRPr="00A313B4">
        <w:rPr>
          <w:rStyle w:val="Strong"/>
          <w:rFonts w:ascii="Verdana" w:hAnsi="Verdana"/>
          <w:u w:val="single"/>
          <w:bdr w:val="none" w:sz="0" w:space="0" w:color="auto" w:frame="1"/>
        </w:rPr>
        <w:t>BACKGROUND</w:t>
      </w:r>
    </w:p>
    <w:p w:rsidR="00B15FD9" w:rsidRPr="00A313B4" w:rsidRDefault="00B15FD9" w:rsidP="00B15FD9">
      <w:pPr>
        <w:pStyle w:val="NormalWeb"/>
        <w:spacing w:before="0" w:beforeAutospacing="0" w:after="0" w:afterAutospacing="0" w:line="345" w:lineRule="atLeast"/>
        <w:textAlignment w:val="baseline"/>
        <w:rPr>
          <w:rFonts w:ascii="Verdana" w:hAnsi="Verdana"/>
          <w:sz w:val="20"/>
          <w:szCs w:val="20"/>
        </w:rPr>
      </w:pPr>
      <w:r w:rsidRPr="00A313B4">
        <w:rPr>
          <w:rStyle w:val="Strong"/>
          <w:rFonts w:ascii="Verdana" w:hAnsi="Verdana"/>
          <w:bdr w:val="none" w:sz="0" w:space="0" w:color="auto" w:frame="1"/>
        </w:rPr>
        <w:t>Whereas, there are two (2) classes of citizens under American law</w:t>
      </w:r>
      <w:r w:rsidRPr="00A313B4">
        <w:rPr>
          <w:rStyle w:val="apple-converted-space"/>
          <w:rFonts w:ascii="Verdana" w:hAnsi="Verdana"/>
          <w:b/>
          <w:bCs/>
          <w:bdr w:val="none" w:sz="0" w:space="0" w:color="auto" w:frame="1"/>
        </w:rPr>
        <w:t> </w:t>
      </w:r>
      <w:r w:rsidRPr="00A313B4">
        <w:rPr>
          <w:rStyle w:val="Strong"/>
          <w:rFonts w:ascii="Verdana" w:hAnsi="Verdana"/>
          <w:sz w:val="20"/>
          <w:szCs w:val="20"/>
          <w:u w:val="single"/>
          <w:bdr w:val="none" w:sz="0" w:space="0" w:color="auto" w:frame="1"/>
        </w:rPr>
        <w:t>never repealed</w:t>
      </w:r>
      <w:r w:rsidRPr="00A313B4">
        <w:rPr>
          <w:rStyle w:val="Strong"/>
          <w:rFonts w:ascii="Verdana" w:hAnsi="Verdana"/>
          <w:bdr w:val="none" w:sz="0" w:space="0" w:color="auto" w:frame="1"/>
        </w:rPr>
        <w:t>.  Federal citizens were not even contemplated when Article III was being drafted. </w:t>
      </w:r>
      <w:r w:rsidRPr="00A313B4">
        <w:rPr>
          <w:rStyle w:val="apple-converted-space"/>
          <w:rFonts w:ascii="Verdana" w:hAnsi="Verdana"/>
          <w:b/>
          <w:bCs/>
          <w:bdr w:val="none" w:sz="0" w:space="0" w:color="auto" w:frame="1"/>
        </w:rPr>
        <w:t> </w:t>
      </w:r>
      <w:r w:rsidRPr="00A313B4">
        <w:rPr>
          <w:rStyle w:val="Strong"/>
          <w:rFonts w:ascii="Verdana" w:hAnsi="Verdana"/>
          <w:sz w:val="20"/>
          <w:szCs w:val="20"/>
          <w:u w:val="single"/>
          <w:bdr w:val="none" w:sz="0" w:space="0" w:color="auto" w:frame="1"/>
        </w:rPr>
        <w:t>Pannill v. Roanoke,</w:t>
      </w:r>
      <w:r w:rsidRPr="00A313B4">
        <w:rPr>
          <w:rStyle w:val="apple-converted-space"/>
          <w:rFonts w:ascii="Verdana" w:hAnsi="Verdana"/>
          <w:b/>
          <w:bCs/>
          <w:bdr w:val="none" w:sz="0" w:space="0" w:color="auto" w:frame="1"/>
        </w:rPr>
        <w:t> </w:t>
      </w:r>
      <w:r w:rsidRPr="00A313B4">
        <w:rPr>
          <w:rStyle w:val="Strong"/>
          <w:rFonts w:ascii="Verdana" w:hAnsi="Verdana"/>
          <w:bdr w:val="none" w:sz="0" w:space="0" w:color="auto" w:frame="1"/>
        </w:rPr>
        <w:t>252 F. 910, 914 is definitive and dispositive on this important point.</w:t>
      </w:r>
      <w:r w:rsidRPr="00A313B4">
        <w:rPr>
          <w:rStyle w:val="apple-converted-space"/>
          <w:rFonts w:ascii="Verdana" w:hAnsi="Verdana"/>
          <w:b/>
          <w:bCs/>
          <w:bdr w:val="none" w:sz="0" w:space="0" w:color="auto" w:frame="1"/>
        </w:rPr>
        <w:t> </w:t>
      </w:r>
      <w:r w:rsidRPr="00A313B4">
        <w:rPr>
          <w:rStyle w:val="Strong"/>
          <w:rFonts w:ascii="Verdana" w:hAnsi="Verdana"/>
          <w:sz w:val="20"/>
          <w:szCs w:val="20"/>
          <w:u w:val="single"/>
          <w:bdr w:val="none" w:sz="0" w:space="0" w:color="auto" w:frame="1"/>
        </w:rPr>
        <w:t>Federal citizenship is a municipal franchise domiciled in the District of Columbia.</w:t>
      </w:r>
      <w:r w:rsidRPr="00A313B4">
        <w:rPr>
          <w:rStyle w:val="Strong"/>
          <w:rFonts w:ascii="Verdana" w:hAnsi="Verdana"/>
          <w:bdr w:val="none" w:sz="0" w:space="0" w:color="auto" w:frame="1"/>
        </w:rPr>
        <w:t> </w:t>
      </w:r>
      <w:r w:rsidRPr="00A313B4">
        <w:rPr>
          <w:rStyle w:val="apple-converted-space"/>
          <w:rFonts w:ascii="Verdana" w:hAnsi="Verdana"/>
          <w:b/>
          <w:bCs/>
          <w:bdr w:val="none" w:sz="0" w:space="0" w:color="auto" w:frame="1"/>
        </w:rPr>
        <w:t> </w:t>
      </w:r>
      <w:hyperlink r:id="rId4" w:tgtFrame="_blank" w:history="1">
        <w:r w:rsidRPr="00A313B4">
          <w:rPr>
            <w:rStyle w:val="Strong"/>
            <w:rFonts w:ascii="Verdana" w:hAnsi="Verdana"/>
            <w:u w:val="single"/>
            <w:bdr w:val="none" w:sz="0" w:space="0" w:color="auto" w:frame="1"/>
          </w:rPr>
          <w:t xml:space="preserve">Murphy v. </w:t>
        </w:r>
        <w:r w:rsidRPr="00A313B4">
          <w:rPr>
            <w:rStyle w:val="Strong"/>
            <w:rFonts w:ascii="Verdana" w:hAnsi="Verdana"/>
            <w:u w:val="single"/>
            <w:bdr w:val="none" w:sz="0" w:space="0" w:color="auto" w:frame="1"/>
          </w:rPr>
          <w:lastRenderedPageBreak/>
          <w:t>Ramsey ,</w:t>
        </w:r>
        <w:r w:rsidRPr="00A313B4">
          <w:rPr>
            <w:rStyle w:val="apple-converted-space"/>
            <w:rFonts w:ascii="Verdana" w:hAnsi="Verdana"/>
            <w:b/>
            <w:bCs/>
            <w:u w:val="single"/>
            <w:bdr w:val="none" w:sz="0" w:space="0" w:color="auto" w:frame="1"/>
          </w:rPr>
          <w:t> </w:t>
        </w:r>
      </w:hyperlink>
      <w:r w:rsidRPr="00A313B4">
        <w:rPr>
          <w:rStyle w:val="Strong"/>
          <w:rFonts w:ascii="Verdana" w:hAnsi="Verdana"/>
          <w:sz w:val="20"/>
          <w:szCs w:val="20"/>
          <w:bdr w:val="none" w:sz="0" w:space="0" w:color="auto" w:frame="1"/>
        </w:rPr>
        <w:t>114 U.S. 15 (1885) (the political rights of federal citizens are franchises which they hold as privileges in the legislative discretion of Congress).</w:t>
      </w:r>
    </w:p>
    <w:p w:rsidR="00B15FD9" w:rsidRPr="00A313B4" w:rsidRDefault="00B15FD9" w:rsidP="00B15FD9">
      <w:pPr>
        <w:pStyle w:val="NormalWeb"/>
        <w:spacing w:before="0" w:beforeAutospacing="0" w:after="0" w:afterAutospacing="0" w:line="345" w:lineRule="atLeast"/>
        <w:textAlignment w:val="baseline"/>
        <w:rPr>
          <w:rFonts w:ascii="Verdana" w:hAnsi="Verdana"/>
          <w:sz w:val="20"/>
          <w:szCs w:val="20"/>
        </w:rPr>
      </w:pPr>
      <w:r w:rsidRPr="00A313B4">
        <w:rPr>
          <w:rStyle w:val="Strong"/>
          <w:rFonts w:ascii="Verdana" w:hAnsi="Verdana"/>
          <w:bdr w:val="none" w:sz="0" w:space="0" w:color="auto" w:frame="1"/>
        </w:rPr>
        <w:t>The standing of State Citizens to invoke</w:t>
      </w:r>
      <w:r w:rsidRPr="00A313B4">
        <w:rPr>
          <w:rStyle w:val="apple-converted-space"/>
          <w:rFonts w:ascii="Verdana" w:hAnsi="Verdana"/>
          <w:b/>
          <w:bCs/>
          <w:bdr w:val="none" w:sz="0" w:space="0" w:color="auto" w:frame="1"/>
        </w:rPr>
        <w:t> </w:t>
      </w:r>
      <w:r w:rsidRPr="00A313B4">
        <w:rPr>
          <w:rStyle w:val="Emphasis"/>
          <w:rFonts w:ascii="Verdana" w:hAnsi="Verdana"/>
          <w:b/>
          <w:bCs/>
          <w:sz w:val="20"/>
          <w:szCs w:val="20"/>
          <w:bdr w:val="none" w:sz="0" w:space="0" w:color="auto" w:frame="1"/>
        </w:rPr>
        <w:t>any</w:t>
      </w:r>
      <w:r w:rsidRPr="00A313B4">
        <w:rPr>
          <w:rStyle w:val="apple-converted-space"/>
          <w:rFonts w:ascii="Verdana" w:hAnsi="Verdana"/>
          <w:b/>
          <w:bCs/>
          <w:i/>
          <w:iCs/>
          <w:sz w:val="20"/>
          <w:szCs w:val="20"/>
          <w:bdr w:val="none" w:sz="0" w:space="0" w:color="auto" w:frame="1"/>
        </w:rPr>
        <w:t> </w:t>
      </w:r>
      <w:r w:rsidRPr="00A313B4">
        <w:rPr>
          <w:rStyle w:val="Strong"/>
          <w:rFonts w:ascii="Verdana" w:hAnsi="Verdana"/>
          <w:bdr w:val="none" w:sz="0" w:space="0" w:color="auto" w:frame="1"/>
        </w:rPr>
        <w:t>Title 42 [</w:t>
      </w:r>
      <w:r w:rsidRPr="00A313B4">
        <w:rPr>
          <w:rStyle w:val="Emphasis"/>
          <w:rFonts w:ascii="Verdana" w:hAnsi="Verdana"/>
          <w:b/>
          <w:bCs/>
          <w:sz w:val="20"/>
          <w:szCs w:val="20"/>
          <w:bdr w:val="none" w:sz="0" w:space="0" w:color="auto" w:frame="1"/>
        </w:rPr>
        <w:t>Municipal</w:t>
      </w:r>
      <w:r w:rsidRPr="00A313B4">
        <w:rPr>
          <w:rStyle w:val="Strong"/>
          <w:rFonts w:ascii="Verdana" w:hAnsi="Verdana"/>
          <w:bdr w:val="none" w:sz="0" w:space="0" w:color="auto" w:frame="1"/>
        </w:rPr>
        <w:t>]remedies, in part because these remedies originate in the 1866 Civil Rights Act — a federal</w:t>
      </w:r>
      <w:r w:rsidRPr="00A313B4">
        <w:rPr>
          <w:rStyle w:val="apple-converted-space"/>
          <w:rFonts w:ascii="Verdana" w:hAnsi="Verdana"/>
          <w:b/>
          <w:bCs/>
          <w:bdr w:val="none" w:sz="0" w:space="0" w:color="auto" w:frame="1"/>
        </w:rPr>
        <w:t> </w:t>
      </w:r>
      <w:r w:rsidRPr="00A313B4">
        <w:rPr>
          <w:rStyle w:val="Emphasis"/>
          <w:rFonts w:ascii="Verdana" w:hAnsi="Verdana"/>
          <w:b/>
          <w:bCs/>
          <w:sz w:val="20"/>
          <w:szCs w:val="20"/>
          <w:bdr w:val="none" w:sz="0" w:space="0" w:color="auto" w:frame="1"/>
        </w:rPr>
        <w:t>municipal</w:t>
      </w:r>
      <w:r w:rsidRPr="00A313B4">
        <w:rPr>
          <w:rStyle w:val="apple-converted-space"/>
          <w:rFonts w:ascii="Verdana" w:hAnsi="Verdana"/>
          <w:b/>
          <w:bCs/>
          <w:i/>
          <w:iCs/>
          <w:sz w:val="20"/>
          <w:szCs w:val="20"/>
          <w:bdr w:val="none" w:sz="0" w:space="0" w:color="auto" w:frame="1"/>
        </w:rPr>
        <w:t> </w:t>
      </w:r>
      <w:r w:rsidRPr="00A313B4">
        <w:rPr>
          <w:rStyle w:val="Strong"/>
          <w:rFonts w:ascii="Verdana" w:hAnsi="Verdana"/>
          <w:bdr w:val="none" w:sz="0" w:space="0" w:color="auto" w:frame="1"/>
        </w:rPr>
        <w:t>statute.  </w:t>
      </w:r>
      <w:r w:rsidRPr="00A313B4">
        <w:rPr>
          <w:rStyle w:val="apple-converted-space"/>
          <w:rFonts w:ascii="Verdana" w:hAnsi="Verdana"/>
          <w:b/>
          <w:bCs/>
          <w:bdr w:val="none" w:sz="0" w:space="0" w:color="auto" w:frame="1"/>
        </w:rPr>
        <w:t> </w:t>
      </w:r>
      <w:r w:rsidRPr="00A313B4">
        <w:rPr>
          <w:rStyle w:val="Strong"/>
          <w:rFonts w:ascii="Verdana" w:hAnsi="Verdana"/>
          <w:sz w:val="20"/>
          <w:szCs w:val="20"/>
          <w:u w:val="single"/>
          <w:bdr w:val="none" w:sz="0" w:space="0" w:color="auto" w:frame="1"/>
        </w:rPr>
        <w:t>State Citizens are not subject to federal municipal law.</w:t>
      </w:r>
      <w:r w:rsidRPr="00A313B4">
        <w:rPr>
          <w:rStyle w:val="apple-converted-space"/>
          <w:rFonts w:ascii="Verdana" w:hAnsi="Verdana"/>
          <w:b/>
          <w:bCs/>
          <w:sz w:val="20"/>
          <w:szCs w:val="20"/>
          <w:bdr w:val="none" w:sz="0" w:space="0" w:color="auto" w:frame="1"/>
        </w:rPr>
        <w:t> </w:t>
      </w:r>
      <w:r w:rsidRPr="00A313B4">
        <w:rPr>
          <w:rStyle w:val="Strong"/>
          <w:rFonts w:ascii="Verdana" w:hAnsi="Verdana"/>
          <w:sz w:val="20"/>
          <w:szCs w:val="20"/>
          <w:bdr w:val="none" w:sz="0" w:space="0" w:color="auto" w:frame="1"/>
        </w:rPr>
        <w:t>(Emphasis added)</w:t>
      </w:r>
    </w:p>
    <w:p w:rsidR="00B15FD9" w:rsidRPr="00A313B4" w:rsidRDefault="00B15FD9" w:rsidP="00B15FD9">
      <w:pPr>
        <w:pStyle w:val="NormalWeb"/>
        <w:spacing w:before="0" w:beforeAutospacing="0" w:after="0" w:afterAutospacing="0" w:line="345" w:lineRule="atLeast"/>
        <w:textAlignment w:val="baseline"/>
        <w:rPr>
          <w:rFonts w:ascii="Verdana" w:hAnsi="Verdana"/>
          <w:sz w:val="20"/>
          <w:szCs w:val="20"/>
        </w:rPr>
      </w:pPr>
      <w:r w:rsidRPr="00A313B4">
        <w:rPr>
          <w:rStyle w:val="Strong"/>
          <w:rFonts w:ascii="Verdana" w:hAnsi="Verdana"/>
          <w:u w:val="single"/>
          <w:bdr w:val="none" w:sz="0" w:space="0" w:color="auto" w:frame="1"/>
        </w:rPr>
        <w:t>At all times, “this state” acting in the name of the State of ______ having legislative jurisdiction gives cause for</w:t>
      </w:r>
      <w:r w:rsidRPr="00A313B4">
        <w:rPr>
          <w:rStyle w:val="apple-converted-space"/>
          <w:rFonts w:ascii="Verdana" w:hAnsi="Verdana"/>
          <w:b/>
          <w:bCs/>
          <w:u w:val="single"/>
          <w:bdr w:val="none" w:sz="0" w:space="0" w:color="auto" w:frame="1"/>
        </w:rPr>
        <w:t> </w:t>
      </w:r>
      <w:r w:rsidRPr="00A313B4">
        <w:rPr>
          <w:rStyle w:val="Strong"/>
          <w:rFonts w:ascii="Verdana" w:hAnsi="Verdana"/>
          <w:sz w:val="20"/>
          <w:szCs w:val="20"/>
          <w:u w:val="single"/>
          <w:bdr w:val="none" w:sz="0" w:space="0" w:color="auto" w:frame="1"/>
        </w:rPr>
        <w:t>(Your name normal )</w:t>
      </w:r>
      <w:r w:rsidRPr="00A313B4">
        <w:rPr>
          <w:rStyle w:val="Strong"/>
          <w:rFonts w:ascii="Verdana" w:hAnsi="Verdana"/>
          <w:u w:val="single"/>
          <w:bdr w:val="none" w:sz="0" w:space="0" w:color="auto" w:frame="1"/>
        </w:rPr>
        <w:t>to reserve His right to move to a common law cause of action for the appropriation of His birth name to be bastardized for commercial purposes and may be pleaded by alleging (1) “this state’s” misuse of</w:t>
      </w:r>
      <w:r w:rsidRPr="00A313B4">
        <w:rPr>
          <w:rStyle w:val="Strong"/>
          <w:rFonts w:ascii="Verdana" w:hAnsi="Verdana"/>
          <w:sz w:val="20"/>
          <w:szCs w:val="20"/>
          <w:u w:val="single"/>
          <w:bdr w:val="none" w:sz="0" w:space="0" w:color="auto" w:frame="1"/>
        </w:rPr>
        <w:t>(Your name normal)</w:t>
      </w:r>
      <w:r w:rsidRPr="00A313B4">
        <w:rPr>
          <w:rStyle w:val="apple-converted-space"/>
          <w:rFonts w:ascii="Verdana" w:hAnsi="Verdana"/>
          <w:b/>
          <w:bCs/>
          <w:sz w:val="20"/>
          <w:szCs w:val="20"/>
          <w:u w:val="single"/>
          <w:bdr w:val="none" w:sz="0" w:space="0" w:color="auto" w:frame="1"/>
        </w:rPr>
        <w:t> </w:t>
      </w:r>
      <w:r w:rsidRPr="00A313B4">
        <w:rPr>
          <w:rStyle w:val="Strong"/>
          <w:rFonts w:ascii="Verdana" w:hAnsi="Verdana"/>
          <w:u w:val="single"/>
          <w:bdr w:val="none" w:sz="0" w:space="0" w:color="auto" w:frame="1"/>
        </w:rPr>
        <w:t>identity;</w:t>
      </w:r>
      <w:r w:rsidRPr="00A313B4">
        <w:rPr>
          <w:rStyle w:val="Strong"/>
          <w:rFonts w:ascii="MS Gothic" w:eastAsia="MS Gothic" w:hAnsi="MS Gothic" w:cs="MS Gothic" w:hint="eastAsia"/>
          <w:u w:val="single"/>
          <w:bdr w:val="none" w:sz="0" w:space="0" w:color="auto" w:frame="1"/>
        </w:rPr>
        <w:t xml:space="preserve">　</w:t>
      </w:r>
      <w:r w:rsidRPr="00A313B4">
        <w:rPr>
          <w:rStyle w:val="Strong"/>
          <w:rFonts w:ascii="Verdana" w:hAnsi="Verdana" w:cs="Verdana"/>
          <w:u w:val="single"/>
          <w:bdr w:val="none" w:sz="0" w:space="0" w:color="auto" w:frame="1"/>
        </w:rPr>
        <w:t xml:space="preserve"> (2) the manipulation of (Your name normal) proper name to “this state’s” exclusive advantage, both commercially and otherwise;</w:t>
      </w:r>
      <w:r w:rsidRPr="00A313B4">
        <w:rPr>
          <w:rStyle w:val="Strong"/>
          <w:rFonts w:ascii="MS Gothic" w:eastAsia="MS Gothic" w:hAnsi="MS Gothic" w:cs="MS Gothic" w:hint="eastAsia"/>
          <w:u w:val="single"/>
          <w:bdr w:val="none" w:sz="0" w:space="0" w:color="auto" w:frame="1"/>
        </w:rPr>
        <w:t xml:space="preserve">　</w:t>
      </w:r>
      <w:r w:rsidRPr="00A313B4">
        <w:rPr>
          <w:rStyle w:val="Strong"/>
          <w:rFonts w:ascii="Verdana" w:hAnsi="Verdana" w:cs="Verdana"/>
          <w:u w:val="single"/>
          <w:bdr w:val="none" w:sz="0" w:space="0" w:color="auto" w:frame="1"/>
        </w:rPr>
        <w:t xml:space="preserve"> (3) lack of cons</w:t>
      </w:r>
      <w:r w:rsidRPr="00A313B4">
        <w:rPr>
          <w:rStyle w:val="Strong"/>
          <w:rFonts w:ascii="Verdana" w:hAnsi="Verdana"/>
          <w:u w:val="single"/>
          <w:bdr w:val="none" w:sz="0" w:space="0" w:color="auto" w:frame="1"/>
        </w:rPr>
        <w:t>ent to craft a likeness of my birth name for commercial and other purposes and to the extreme prejudice of</w:t>
      </w:r>
      <w:r w:rsidRPr="00A313B4">
        <w:rPr>
          <w:rStyle w:val="apple-converted-space"/>
          <w:rFonts w:ascii="Verdana" w:hAnsi="Verdana"/>
          <w:b/>
          <w:bCs/>
          <w:u w:val="single"/>
          <w:bdr w:val="none" w:sz="0" w:space="0" w:color="auto" w:frame="1"/>
        </w:rPr>
        <w:t> </w:t>
      </w:r>
      <w:r w:rsidRPr="00A313B4">
        <w:rPr>
          <w:rStyle w:val="Strong"/>
          <w:rFonts w:ascii="Verdana" w:hAnsi="Verdana"/>
          <w:sz w:val="20"/>
          <w:szCs w:val="20"/>
          <w:u w:val="single"/>
          <w:bdr w:val="none" w:sz="0" w:space="0" w:color="auto" w:frame="1"/>
        </w:rPr>
        <w:t>(Your name normal)</w:t>
      </w:r>
      <w:r w:rsidRPr="00A313B4">
        <w:rPr>
          <w:rStyle w:val="apple-converted-space"/>
          <w:rFonts w:ascii="Verdana" w:hAnsi="Verdana"/>
          <w:b/>
          <w:bCs/>
          <w:sz w:val="20"/>
          <w:szCs w:val="20"/>
          <w:u w:val="single"/>
          <w:bdr w:val="none" w:sz="0" w:space="0" w:color="auto" w:frame="1"/>
        </w:rPr>
        <w:t> </w:t>
      </w:r>
      <w:r w:rsidRPr="00A313B4">
        <w:rPr>
          <w:rStyle w:val="Strong"/>
          <w:rFonts w:ascii="Verdana" w:hAnsi="Verdana"/>
          <w:u w:val="single"/>
          <w:bdr w:val="none" w:sz="0" w:space="0" w:color="auto" w:frame="1"/>
        </w:rPr>
        <w:t>to wit:</w:t>
      </w:r>
      <w:r w:rsidRPr="00A313B4">
        <w:rPr>
          <w:rStyle w:val="Strong"/>
          <w:rFonts w:ascii="Verdana" w:hAnsi="Verdana"/>
          <w:sz w:val="27"/>
          <w:szCs w:val="27"/>
          <w:u w:val="single"/>
          <w:bdr w:val="none" w:sz="0" w:space="0" w:color="auto" w:frame="1"/>
        </w:rPr>
        <w:t>(YOUR NAME ALL CAPS)</w:t>
      </w:r>
      <w:r w:rsidRPr="00A313B4">
        <w:rPr>
          <w:rStyle w:val="Strong"/>
          <w:rFonts w:ascii="Verdana" w:hAnsi="Verdana"/>
          <w:u w:val="single"/>
          <w:bdr w:val="none" w:sz="0" w:space="0" w:color="auto" w:frame="1"/>
        </w:rPr>
        <w:t>;</w:t>
      </w:r>
      <w:r w:rsidRPr="00A313B4">
        <w:rPr>
          <w:rStyle w:val="Strong"/>
          <w:rFonts w:ascii="MS Gothic" w:eastAsia="MS Gothic" w:hAnsi="MS Gothic" w:cs="MS Gothic" w:hint="eastAsia"/>
          <w:u w:val="single"/>
          <w:bdr w:val="none" w:sz="0" w:space="0" w:color="auto" w:frame="1"/>
        </w:rPr>
        <w:t xml:space="preserve">　</w:t>
      </w:r>
      <w:r w:rsidRPr="00A313B4">
        <w:rPr>
          <w:rStyle w:val="Strong"/>
          <w:rFonts w:ascii="Verdana" w:hAnsi="Verdana" w:cs="Verdana"/>
          <w:u w:val="single"/>
          <w:bdr w:val="none" w:sz="0" w:space="0" w:color="auto" w:frame="1"/>
        </w:rPr>
        <w:t xml:space="preserve"> and (4) the resulting and ongoing injury, both commercial and otherwise</w:t>
      </w:r>
      <w:r w:rsidRPr="00A313B4">
        <w:rPr>
          <w:rStyle w:val="Strong"/>
          <w:rFonts w:ascii="Verdana" w:hAnsi="Verdana"/>
          <w:u w:val="single"/>
          <w:bdr w:val="none" w:sz="0" w:space="0" w:color="auto" w:frame="1"/>
        </w:rPr>
        <w:t>.</w:t>
      </w:r>
      <w:r w:rsidRPr="00A313B4">
        <w:rPr>
          <w:rStyle w:val="apple-converted-space"/>
          <w:rFonts w:ascii="Verdana" w:hAnsi="Verdana"/>
          <w:b/>
          <w:bCs/>
          <w:sz w:val="20"/>
          <w:szCs w:val="20"/>
          <w:u w:val="single"/>
          <w:bdr w:val="none" w:sz="0" w:space="0" w:color="auto" w:frame="1"/>
        </w:rPr>
        <w:t> </w:t>
      </w:r>
      <w:r w:rsidRPr="00A313B4">
        <w:rPr>
          <w:rStyle w:val="Strong"/>
          <w:rFonts w:ascii="Verdana" w:hAnsi="Verdana"/>
          <w:sz w:val="20"/>
          <w:szCs w:val="20"/>
          <w:u w:val="single"/>
          <w:bdr w:val="none" w:sz="0" w:space="0" w:color="auto" w:frame="1"/>
        </w:rPr>
        <w:t>Also, consideration is likewise reserved to move for a</w:t>
      </w:r>
      <w:r w:rsidRPr="00A313B4">
        <w:rPr>
          <w:rStyle w:val="apple-converted-space"/>
          <w:rFonts w:ascii="Verdana" w:hAnsi="Verdana"/>
          <w:b/>
          <w:bCs/>
          <w:sz w:val="20"/>
          <w:szCs w:val="20"/>
          <w:u w:val="single"/>
          <w:bdr w:val="none" w:sz="0" w:space="0" w:color="auto" w:frame="1"/>
        </w:rPr>
        <w:t> </w:t>
      </w:r>
      <w:r w:rsidRPr="00A313B4">
        <w:rPr>
          <w:rStyle w:val="Strong"/>
          <w:rFonts w:ascii="Verdana" w:hAnsi="Verdana"/>
          <w:sz w:val="27"/>
          <w:szCs w:val="27"/>
          <w:u w:val="single"/>
          <w:bdr w:val="none" w:sz="0" w:space="0" w:color="auto" w:frame="1"/>
        </w:rPr>
        <w:t>RICO</w:t>
      </w:r>
      <w:r w:rsidRPr="00A313B4">
        <w:rPr>
          <w:rStyle w:val="Strong"/>
          <w:rFonts w:ascii="Verdana" w:hAnsi="Verdana"/>
          <w:sz w:val="20"/>
          <w:szCs w:val="20"/>
          <w:u w:val="single"/>
          <w:bdr w:val="none" w:sz="0" w:space="0" w:color="auto" w:frame="1"/>
        </w:rPr>
        <w:t>investigation regarding the issue of bastardizing the birth name on</w:t>
      </w:r>
      <w:r w:rsidRPr="00A313B4">
        <w:rPr>
          <w:rStyle w:val="Strong"/>
          <w:rFonts w:ascii="Verdana" w:hAnsi="Verdana"/>
          <w:sz w:val="27"/>
          <w:szCs w:val="27"/>
          <w:u w:val="single"/>
          <w:bdr w:val="none" w:sz="0" w:space="0" w:color="auto" w:frame="1"/>
        </w:rPr>
        <w:t>STATE OF _________</w:t>
      </w:r>
      <w:r w:rsidRPr="00A313B4">
        <w:rPr>
          <w:rStyle w:val="apple-converted-space"/>
          <w:rFonts w:ascii="Verdana" w:hAnsi="Verdana"/>
          <w:b/>
          <w:bCs/>
          <w:sz w:val="20"/>
          <w:szCs w:val="20"/>
          <w:u w:val="single"/>
          <w:bdr w:val="none" w:sz="0" w:space="0" w:color="auto" w:frame="1"/>
        </w:rPr>
        <w:t> </w:t>
      </w:r>
      <w:r w:rsidRPr="00A313B4">
        <w:rPr>
          <w:rStyle w:val="Strong"/>
          <w:rFonts w:ascii="Verdana" w:hAnsi="Verdana"/>
          <w:sz w:val="20"/>
          <w:szCs w:val="20"/>
          <w:u w:val="single"/>
          <w:bdr w:val="none" w:sz="0" w:space="0" w:color="auto" w:frame="1"/>
        </w:rPr>
        <w:t>commercial instruments as a for profit enterprise and thereby, a taxable event.</w:t>
      </w:r>
    </w:p>
    <w:p w:rsidR="00B15FD9" w:rsidRPr="00A313B4" w:rsidRDefault="00B15FD9" w:rsidP="00B15FD9">
      <w:pPr>
        <w:pStyle w:val="NormalWeb"/>
        <w:spacing w:before="0" w:beforeAutospacing="0" w:after="0" w:afterAutospacing="0" w:line="345" w:lineRule="atLeast"/>
        <w:textAlignment w:val="baseline"/>
        <w:rPr>
          <w:rFonts w:ascii="Verdana" w:hAnsi="Verdana"/>
          <w:sz w:val="20"/>
          <w:szCs w:val="20"/>
        </w:rPr>
      </w:pPr>
      <w:r w:rsidRPr="00A313B4">
        <w:rPr>
          <w:rStyle w:val="Strong"/>
          <w:rFonts w:ascii="Verdana" w:hAnsi="Verdana"/>
          <w:u w:val="single"/>
          <w:bdr w:val="none" w:sz="0" w:space="0" w:color="auto" w:frame="1"/>
        </w:rPr>
        <w:t>“this state’s” decision to use a name upon commercial instruments other than my birth name, whether such decision rests on religious, marital, commercial or other personal considerations, does not imply intent to set aside my birth name, or identity associated with that name.</w:t>
      </w:r>
      <w:r w:rsidRPr="00A313B4">
        <w:rPr>
          <w:rStyle w:val="Strong"/>
          <w:rFonts w:ascii="MS Gothic" w:eastAsia="MS Gothic" w:hAnsi="MS Gothic" w:cs="MS Gothic" w:hint="eastAsia"/>
          <w:sz w:val="20"/>
          <w:szCs w:val="20"/>
          <w:u w:val="single"/>
          <w:bdr w:val="none" w:sz="0" w:space="0" w:color="auto" w:frame="1"/>
        </w:rPr>
        <w:t xml:space="preserve">　</w:t>
      </w:r>
    </w:p>
    <w:p w:rsidR="00B15FD9" w:rsidRPr="00A313B4" w:rsidRDefault="00B15FD9" w:rsidP="00B15FD9">
      <w:pPr>
        <w:pStyle w:val="NormalWeb"/>
        <w:spacing w:before="0" w:beforeAutospacing="0" w:after="0" w:afterAutospacing="0" w:line="345" w:lineRule="atLeast"/>
        <w:textAlignment w:val="baseline"/>
        <w:rPr>
          <w:rFonts w:ascii="Verdana" w:hAnsi="Verdana"/>
          <w:sz w:val="20"/>
          <w:szCs w:val="20"/>
        </w:rPr>
      </w:pPr>
      <w:r w:rsidRPr="00A313B4">
        <w:rPr>
          <w:rStyle w:val="Strong"/>
          <w:rFonts w:ascii="Verdana" w:hAnsi="Verdana"/>
          <w:bdr w:val="none" w:sz="0" w:space="0" w:color="auto" w:frame="1"/>
        </w:rPr>
        <w:t>Unlike a registered trademark, My proper name cannot be deemed abandoned by Me throughout this possessor’s life, despite any failure to use it, and continue to use it, privately and or commercially</w:t>
      </w:r>
      <w:r w:rsidRPr="00A313B4">
        <w:rPr>
          <w:rStyle w:val="Strong"/>
          <w:rFonts w:ascii="Verdana" w:hAnsi="Verdana"/>
          <w:sz w:val="20"/>
          <w:szCs w:val="20"/>
          <w:u w:val="single"/>
          <w:bdr w:val="none" w:sz="0" w:space="0" w:color="auto" w:frame="1"/>
        </w:rPr>
        <w:t>.</w:t>
      </w:r>
      <w:r w:rsidRPr="00A313B4">
        <w:rPr>
          <w:rStyle w:val="Strong"/>
          <w:rFonts w:ascii="MS Gothic" w:eastAsia="MS Gothic" w:hAnsi="MS Gothic" w:cs="MS Gothic" w:hint="eastAsia"/>
          <w:sz w:val="20"/>
          <w:szCs w:val="20"/>
          <w:u w:val="single"/>
          <w:bdr w:val="none" w:sz="0" w:space="0" w:color="auto" w:frame="1"/>
        </w:rPr>
        <w:t xml:space="preserve">　</w:t>
      </w:r>
      <w:r w:rsidRPr="00A313B4">
        <w:rPr>
          <w:rStyle w:val="Strong"/>
          <w:rFonts w:ascii="Verdana" w:hAnsi="Verdana" w:cs="Verdana"/>
          <w:sz w:val="20"/>
          <w:szCs w:val="20"/>
          <w:u w:val="single"/>
          <w:bdr w:val="none" w:sz="0" w:space="0" w:color="auto" w:frame="1"/>
        </w:rPr>
        <w:t>Montana v. San Jose Mercury News, Inc.</w:t>
      </w:r>
      <w:r w:rsidRPr="00A313B4">
        <w:rPr>
          <w:rStyle w:val="apple-converted-space"/>
          <w:rFonts w:ascii="Verdana" w:hAnsi="Verdana"/>
          <w:b/>
          <w:bCs/>
          <w:sz w:val="20"/>
          <w:szCs w:val="20"/>
          <w:u w:val="single"/>
          <w:bdr w:val="none" w:sz="0" w:space="0" w:color="auto" w:frame="1"/>
        </w:rPr>
        <w:t> </w:t>
      </w:r>
      <w:r w:rsidRPr="00A313B4">
        <w:rPr>
          <w:rStyle w:val="Strong"/>
          <w:rFonts w:ascii="Verdana" w:hAnsi="Verdana"/>
          <w:bdr w:val="none" w:sz="0" w:space="0" w:color="auto" w:frame="1"/>
        </w:rPr>
        <w:t>40 Cal.Rptr.2d 639, 34 Cal.Appl.4th 790</w:t>
      </w:r>
    </w:p>
    <w:p w:rsidR="00B15FD9" w:rsidRPr="00A313B4" w:rsidRDefault="00B15FD9" w:rsidP="00B15FD9">
      <w:pPr>
        <w:pStyle w:val="NormalWeb"/>
        <w:spacing w:before="0" w:beforeAutospacing="0" w:after="0" w:afterAutospacing="0" w:line="345" w:lineRule="atLeast"/>
        <w:textAlignment w:val="baseline"/>
        <w:rPr>
          <w:rFonts w:ascii="Verdana" w:hAnsi="Verdana"/>
          <w:sz w:val="20"/>
          <w:szCs w:val="20"/>
        </w:rPr>
      </w:pPr>
      <w:r w:rsidRPr="00A313B4">
        <w:rPr>
          <w:rStyle w:val="Strong"/>
          <w:rFonts w:ascii="Verdana" w:hAnsi="Verdana"/>
          <w:bdr w:val="none" w:sz="0" w:space="0" w:color="auto" w:frame="1"/>
        </w:rPr>
        <w:t>I (Your name spelled normal), declare under penalty of perjury</w:t>
      </w:r>
      <w:r w:rsidRPr="00A313B4">
        <w:rPr>
          <w:rStyle w:val="apple-converted-space"/>
          <w:rFonts w:ascii="Verdana" w:hAnsi="Verdana"/>
          <w:b/>
          <w:bCs/>
          <w:bdr w:val="none" w:sz="0" w:space="0" w:color="auto" w:frame="1"/>
        </w:rPr>
        <w:t> </w:t>
      </w:r>
      <w:r w:rsidRPr="00A313B4">
        <w:rPr>
          <w:rStyle w:val="Strong"/>
          <w:rFonts w:ascii="Verdana" w:hAnsi="Verdana"/>
          <w:sz w:val="20"/>
          <w:szCs w:val="20"/>
          <w:u w:val="single"/>
          <w:bdr w:val="none" w:sz="0" w:space="0" w:color="auto" w:frame="1"/>
        </w:rPr>
        <w:t>under the laws of the United States of America</w:t>
      </w:r>
      <w:r w:rsidRPr="00A313B4">
        <w:rPr>
          <w:rStyle w:val="apple-converted-space"/>
          <w:rFonts w:ascii="Verdana" w:hAnsi="Verdana"/>
          <w:b/>
          <w:bCs/>
          <w:sz w:val="20"/>
          <w:szCs w:val="20"/>
          <w:bdr w:val="none" w:sz="0" w:space="0" w:color="auto" w:frame="1"/>
        </w:rPr>
        <w:t> </w:t>
      </w:r>
      <w:r w:rsidRPr="00A313B4">
        <w:rPr>
          <w:rStyle w:val="Strong"/>
          <w:rFonts w:ascii="Verdana" w:hAnsi="Verdana"/>
          <w:sz w:val="20"/>
          <w:szCs w:val="20"/>
          <w:bdr w:val="none" w:sz="0" w:space="0" w:color="auto" w:frame="1"/>
        </w:rPr>
        <w:t>that the foregoing is true and correct.</w:t>
      </w:r>
    </w:p>
    <w:p w:rsidR="00B15FD9" w:rsidRPr="00A313B4" w:rsidRDefault="00B15FD9" w:rsidP="00B15FD9">
      <w:pPr>
        <w:pStyle w:val="NormalWeb"/>
        <w:spacing w:before="0" w:beforeAutospacing="0" w:after="0" w:afterAutospacing="0" w:line="345" w:lineRule="atLeast"/>
        <w:textAlignment w:val="baseline"/>
        <w:rPr>
          <w:rFonts w:ascii="Verdana" w:hAnsi="Verdana"/>
          <w:sz w:val="20"/>
          <w:szCs w:val="20"/>
        </w:rPr>
      </w:pPr>
      <w:r w:rsidRPr="00A313B4">
        <w:rPr>
          <w:rStyle w:val="Strong"/>
          <w:rFonts w:ascii="Verdana" w:hAnsi="Verdana"/>
          <w:bdr w:val="none" w:sz="0" w:space="0" w:color="auto" w:frame="1"/>
        </w:rPr>
        <w:t>Executed on February ______, 2010</w:t>
      </w:r>
    </w:p>
    <w:p w:rsidR="00B15FD9" w:rsidRPr="00A313B4" w:rsidRDefault="00B15FD9" w:rsidP="00B15FD9">
      <w:pPr>
        <w:pStyle w:val="NormalWeb"/>
        <w:spacing w:before="0" w:beforeAutospacing="0" w:after="0" w:afterAutospacing="0" w:line="345" w:lineRule="atLeast"/>
        <w:textAlignment w:val="baseline"/>
        <w:rPr>
          <w:rFonts w:ascii="Verdana" w:hAnsi="Verdana"/>
          <w:sz w:val="20"/>
          <w:szCs w:val="20"/>
        </w:rPr>
      </w:pPr>
      <w:r w:rsidRPr="00A313B4">
        <w:rPr>
          <w:rStyle w:val="Strong"/>
          <w:rFonts w:ascii="Verdana" w:hAnsi="Verdana"/>
          <w:bdr w:val="none" w:sz="0" w:space="0" w:color="auto" w:frame="1"/>
        </w:rPr>
        <w:t>With reservation of all rights, remedies and Treaties UCC 1-308</w:t>
      </w:r>
      <w:r w:rsidRPr="00A313B4">
        <w:rPr>
          <w:rFonts w:ascii="Verdana" w:hAnsi="Verdana"/>
          <w:b/>
          <w:bCs/>
          <w:bdr w:val="none" w:sz="0" w:space="0" w:color="auto" w:frame="1"/>
        </w:rPr>
        <w:br/>
      </w:r>
      <w:r w:rsidRPr="00A313B4">
        <w:rPr>
          <w:rStyle w:val="Strong"/>
          <w:rFonts w:ascii="Verdana" w:hAnsi="Verdana"/>
          <w:bdr w:val="none" w:sz="0" w:space="0" w:color="auto" w:frame="1"/>
        </w:rPr>
        <w:t>I am:____________________________________________</w:t>
      </w:r>
    </w:p>
    <w:p w:rsidR="00B15FD9" w:rsidRPr="00A313B4" w:rsidRDefault="00B15FD9" w:rsidP="00B15FD9">
      <w:pPr>
        <w:pStyle w:val="NormalWeb"/>
        <w:spacing w:before="0" w:beforeAutospacing="0" w:after="0" w:afterAutospacing="0" w:line="345" w:lineRule="atLeast"/>
        <w:jc w:val="center"/>
        <w:textAlignment w:val="baseline"/>
        <w:rPr>
          <w:rFonts w:ascii="Verdana" w:hAnsi="Verdana"/>
          <w:sz w:val="20"/>
          <w:szCs w:val="20"/>
        </w:rPr>
      </w:pPr>
      <w:r w:rsidRPr="00A313B4">
        <w:rPr>
          <w:rStyle w:val="Strong"/>
          <w:rFonts w:ascii="Verdana" w:hAnsi="Verdana"/>
          <w:bdr w:val="none" w:sz="0" w:space="0" w:color="auto" w:frame="1"/>
        </w:rPr>
        <w:t>ACKNOWLEDGMENT</w:t>
      </w:r>
    </w:p>
    <w:p w:rsidR="00B01644" w:rsidRPr="00A313B4" w:rsidRDefault="00B15FD9">
      <w:pPr>
        <w:rPr>
          <w:rStyle w:val="Strong"/>
          <w:rFonts w:ascii="Verdana" w:hAnsi="Verdana"/>
          <w:bdr w:val="none" w:sz="0" w:space="0" w:color="auto" w:frame="1"/>
        </w:rPr>
      </w:pPr>
      <w:r w:rsidRPr="00A313B4">
        <w:rPr>
          <w:rStyle w:val="apple-converted-space"/>
          <w:rFonts w:ascii="Verdana" w:hAnsi="Verdana"/>
          <w:b/>
          <w:bCs/>
          <w:bdr w:val="none" w:sz="0" w:space="0" w:color="auto" w:frame="1"/>
        </w:rPr>
        <w:lastRenderedPageBreak/>
        <w:t> </w:t>
      </w:r>
      <w:r w:rsidRPr="00A313B4">
        <w:rPr>
          <w:rStyle w:val="Strong"/>
          <w:rFonts w:ascii="Verdana" w:hAnsi="Verdana"/>
          <w:bdr w:val="none" w:sz="0" w:space="0" w:color="auto" w:frame="1"/>
        </w:rPr>
        <w:t>That a Special Plea of</w:t>
      </w:r>
      <w:r w:rsidRPr="00A313B4">
        <w:rPr>
          <w:rStyle w:val="apple-converted-space"/>
          <w:rFonts w:ascii="Verdana" w:hAnsi="Verdana"/>
          <w:b/>
          <w:bCs/>
          <w:bdr w:val="none" w:sz="0" w:space="0" w:color="auto" w:frame="1"/>
        </w:rPr>
        <w:t> </w:t>
      </w:r>
      <w:r w:rsidRPr="00A313B4">
        <w:rPr>
          <w:rStyle w:val="Emphasis"/>
          <w:rFonts w:ascii="Verdana" w:hAnsi="Verdana"/>
          <w:b/>
          <w:bCs/>
          <w:sz w:val="20"/>
          <w:szCs w:val="20"/>
          <w:bdr w:val="none" w:sz="0" w:space="0" w:color="auto" w:frame="1"/>
        </w:rPr>
        <w:t>Nul Tiel</w:t>
      </w:r>
      <w:r w:rsidRPr="00A313B4">
        <w:rPr>
          <w:rStyle w:val="apple-converted-space"/>
          <w:rFonts w:ascii="Verdana" w:hAnsi="Verdana"/>
          <w:b/>
          <w:bCs/>
          <w:bdr w:val="none" w:sz="0" w:space="0" w:color="auto" w:frame="1"/>
        </w:rPr>
        <w:t> </w:t>
      </w:r>
      <w:r w:rsidRPr="00A313B4">
        <w:rPr>
          <w:rStyle w:val="Strong"/>
          <w:rFonts w:ascii="Verdana" w:hAnsi="Verdana"/>
          <w:bdr w:val="none" w:sz="0" w:space="0" w:color="auto" w:frame="1"/>
        </w:rPr>
        <w:t>Corporation is necessary to question the corporate of the plaintiff, see: Inhabitants of Orono v. Wedgewood, 44 Me. 49, 69 Am.Dec. 81 (1857).</w:t>
      </w:r>
    </w:p>
    <w:p w:rsidR="00B15FD9" w:rsidRPr="00A313B4" w:rsidRDefault="00B15FD9">
      <w:r w:rsidRPr="00A313B4">
        <w:rPr>
          <w:rStyle w:val="Strong"/>
          <w:rFonts w:ascii="Verdana" w:hAnsi="Verdana"/>
          <w:bdr w:val="none" w:sz="0" w:space="0" w:color="auto" w:frame="1"/>
        </w:rPr>
        <w:t>Inhabitants of Orono v. Wedgewood, 44 Me, 49 (1857) Keokuk &amp; Hamilton Bridge Co. v. Wetzel, 228 Ill. 253, 81 N.E. 864, (1907), which held that a Plea denying that the plaintiff is a corporation is a Plea in Bar, but that a Plea denying that the defendant is a corporation is a Plea in Abatement.</w:t>
      </w:r>
    </w:p>
    <w:sectPr w:rsidR="00B15FD9" w:rsidRPr="00A313B4" w:rsidSect="00B016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15FD9"/>
    <w:rsid w:val="00401117"/>
    <w:rsid w:val="00A313B4"/>
    <w:rsid w:val="00AB74C0"/>
    <w:rsid w:val="00B01644"/>
    <w:rsid w:val="00B15FD9"/>
    <w:rsid w:val="00C352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4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5F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5FD9"/>
    <w:rPr>
      <w:b/>
      <w:bCs/>
    </w:rPr>
  </w:style>
  <w:style w:type="character" w:customStyle="1" w:styleId="apple-converted-space">
    <w:name w:val="apple-converted-space"/>
    <w:basedOn w:val="DefaultParagraphFont"/>
    <w:rsid w:val="00B15FD9"/>
  </w:style>
  <w:style w:type="character" w:styleId="Emphasis">
    <w:name w:val="Emphasis"/>
    <w:basedOn w:val="DefaultParagraphFont"/>
    <w:uiPriority w:val="20"/>
    <w:qFormat/>
    <w:rsid w:val="00B15FD9"/>
    <w:rPr>
      <w:i/>
      <w:iCs/>
    </w:rPr>
  </w:style>
</w:styles>
</file>

<file path=word/webSettings.xml><?xml version="1.0" encoding="utf-8"?>
<w:webSettings xmlns:r="http://schemas.openxmlformats.org/officeDocument/2006/relationships" xmlns:w="http://schemas.openxmlformats.org/wordprocessingml/2006/main">
  <w:divs>
    <w:div w:id="1910916353">
      <w:bodyDiv w:val="1"/>
      <w:marLeft w:val="0"/>
      <w:marRight w:val="0"/>
      <w:marTop w:val="0"/>
      <w:marBottom w:val="0"/>
      <w:divBdr>
        <w:top w:val="none" w:sz="0" w:space="0" w:color="auto"/>
        <w:left w:val="none" w:sz="0" w:space="0" w:color="auto"/>
        <w:bottom w:val="none" w:sz="0" w:space="0" w:color="auto"/>
        <w:right w:val="none" w:sz="0" w:space="0" w:color="auto"/>
      </w:divBdr>
      <w:divsChild>
        <w:div w:id="1335257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preme.justia.com/cases/federal/us/114/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710</Words>
  <Characters>4049</Characters>
  <Application>Microsoft Office Word</Application>
  <DocSecurity>0</DocSecurity>
  <Lines>33</Lines>
  <Paragraphs>9</Paragraphs>
  <ScaleCrop>false</ScaleCrop>
  <Company>Grizli777</Company>
  <LinksUpToDate>false</LinksUpToDate>
  <CharactersWithSpaces>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skunkyghost</cp:lastModifiedBy>
  <cp:revision>4</cp:revision>
  <dcterms:created xsi:type="dcterms:W3CDTF">2013-06-13T03:17:00Z</dcterms:created>
  <dcterms:modified xsi:type="dcterms:W3CDTF">2015-03-19T02:43:00Z</dcterms:modified>
</cp:coreProperties>
</file>